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BBC1A" w14:textId="6C8E47CA" w:rsidR="00AA4275" w:rsidRDefault="00AA4275" w:rsidP="006555AC">
      <w:pPr>
        <w:spacing w:line="360" w:lineRule="auto"/>
        <w:rPr>
          <w:rFonts w:ascii="Arial" w:hAnsi="Arial"/>
          <w:b/>
          <w:sz w:val="32"/>
        </w:rPr>
      </w:pPr>
      <w:r>
        <w:rPr>
          <w:rFonts w:ascii="Arial" w:hAnsi="Arial"/>
          <w:b/>
          <w:sz w:val="32"/>
        </w:rPr>
        <w:t>Dr. Neal’s AP</w:t>
      </w:r>
      <w:r w:rsidR="001215C0">
        <w:rPr>
          <w:rFonts w:ascii="Arial" w:hAnsi="Arial"/>
          <w:b/>
          <w:sz w:val="32"/>
        </w:rPr>
        <w:t xml:space="preserve"> U.S. History     </w:t>
      </w:r>
      <w:r w:rsidR="001215C0">
        <w:rPr>
          <w:rFonts w:ascii="Arial" w:hAnsi="Arial"/>
          <w:b/>
          <w:sz w:val="32"/>
        </w:rPr>
        <w:tab/>
      </w:r>
      <w:r w:rsidR="001215C0">
        <w:rPr>
          <w:rFonts w:ascii="Arial" w:hAnsi="Arial"/>
          <w:b/>
          <w:sz w:val="32"/>
        </w:rPr>
        <w:tab/>
      </w:r>
      <w:r w:rsidR="001215C0">
        <w:rPr>
          <w:rFonts w:ascii="Arial" w:hAnsi="Arial"/>
          <w:b/>
          <w:sz w:val="32"/>
        </w:rPr>
        <w:tab/>
      </w:r>
      <w:r w:rsidR="001215C0">
        <w:rPr>
          <w:rFonts w:ascii="Arial" w:hAnsi="Arial"/>
          <w:b/>
          <w:sz w:val="32"/>
        </w:rPr>
        <w:tab/>
      </w:r>
      <w:r w:rsidR="001215C0">
        <w:rPr>
          <w:rFonts w:ascii="Arial" w:hAnsi="Arial"/>
          <w:b/>
          <w:sz w:val="32"/>
        </w:rPr>
        <w:tab/>
        <w:t>Fall 2016</w:t>
      </w:r>
    </w:p>
    <w:p w14:paraId="575BD004" w14:textId="77777777" w:rsidR="006555AC" w:rsidRPr="00C67C3D" w:rsidRDefault="006555AC" w:rsidP="006555AC">
      <w:pPr>
        <w:jc w:val="center"/>
        <w:rPr>
          <w:sz w:val="24"/>
          <w:szCs w:val="24"/>
        </w:rPr>
      </w:pPr>
      <w:r>
        <w:rPr>
          <w:rFonts w:ascii="Arial" w:hAnsi="Arial"/>
          <w:b/>
          <w:sz w:val="32"/>
        </w:rPr>
        <w:t>SEMINAR #</w:t>
      </w:r>
      <w:r w:rsidR="00776BCD">
        <w:rPr>
          <w:rFonts w:ascii="Arial" w:hAnsi="Arial"/>
          <w:b/>
          <w:sz w:val="32"/>
        </w:rPr>
        <w:t>1</w:t>
      </w:r>
    </w:p>
    <w:p w14:paraId="7848077C" w14:textId="77777777" w:rsidR="006555AC" w:rsidRDefault="006555AC" w:rsidP="006555AC">
      <w:pPr>
        <w:rPr>
          <w:b/>
          <w:i/>
          <w:sz w:val="28"/>
          <w:szCs w:val="28"/>
        </w:rPr>
      </w:pPr>
    </w:p>
    <w:p w14:paraId="7E542A23" w14:textId="6AFE7D5B" w:rsidR="00D0729B" w:rsidRDefault="006555AC" w:rsidP="00D0729B">
      <w:pPr>
        <w:rPr>
          <w:b/>
          <w:i/>
          <w:sz w:val="24"/>
          <w:szCs w:val="24"/>
        </w:rPr>
      </w:pPr>
      <w:r>
        <w:rPr>
          <w:b/>
          <w:i/>
          <w:sz w:val="24"/>
          <w:szCs w:val="24"/>
        </w:rPr>
        <w:t>DUE:</w:t>
      </w:r>
      <w:r w:rsidR="00D0729B">
        <w:rPr>
          <w:b/>
          <w:i/>
          <w:sz w:val="24"/>
          <w:szCs w:val="24"/>
        </w:rPr>
        <w:t xml:space="preserve">  </w:t>
      </w:r>
      <w:r w:rsidR="001215C0">
        <w:rPr>
          <w:b/>
          <w:i/>
          <w:sz w:val="24"/>
          <w:szCs w:val="24"/>
        </w:rPr>
        <w:t>Tuesday/Wednesday, August 30/31</w:t>
      </w:r>
    </w:p>
    <w:p w14:paraId="4DC298A3" w14:textId="45D5B12C" w:rsidR="006555AC" w:rsidRDefault="006555AC" w:rsidP="006555AC">
      <w:pPr>
        <w:rPr>
          <w:b/>
          <w:i/>
          <w:sz w:val="24"/>
          <w:szCs w:val="24"/>
        </w:rPr>
      </w:pPr>
      <w:r>
        <w:rPr>
          <w:b/>
          <w:i/>
          <w:sz w:val="24"/>
          <w:szCs w:val="24"/>
        </w:rPr>
        <w:tab/>
      </w:r>
      <w:r>
        <w:rPr>
          <w:b/>
          <w:i/>
          <w:sz w:val="24"/>
          <w:szCs w:val="24"/>
        </w:rPr>
        <w:tab/>
      </w:r>
    </w:p>
    <w:p w14:paraId="3D668174" w14:textId="77777777" w:rsidR="006555AC" w:rsidRPr="003B2616" w:rsidRDefault="006555AC" w:rsidP="006555AC">
      <w:pPr>
        <w:rPr>
          <w:b/>
          <w:i/>
          <w:sz w:val="24"/>
          <w:szCs w:val="24"/>
        </w:rPr>
      </w:pPr>
      <w:r w:rsidRPr="00CB3558">
        <w:rPr>
          <w:i/>
          <w:sz w:val="22"/>
          <w:szCs w:val="22"/>
        </w:rPr>
        <w:t>The Seminar will provide us an opportunity to discuss historical information, form and share opinions, analyze different perspectives, and hopefully come up with new insights into challenging questions and controversial issues.  The discussion is to be entirely student-centered with the instructor acting only as the moderator.  Students are encouraged to express opinions, respectfully challenge others, and ask questions to help all of us understand the past and present issues and cultural differences.</w:t>
      </w:r>
    </w:p>
    <w:p w14:paraId="2081099F" w14:textId="77777777" w:rsidR="006555AC" w:rsidRDefault="006555AC" w:rsidP="006555AC">
      <w:pPr>
        <w:rPr>
          <w:sz w:val="24"/>
          <w:szCs w:val="24"/>
        </w:rPr>
      </w:pPr>
    </w:p>
    <w:p w14:paraId="115AE15F" w14:textId="77777777" w:rsidR="00AA4275" w:rsidRPr="00CC1AD7" w:rsidRDefault="006555AC" w:rsidP="006555AC">
      <w:pPr>
        <w:ind w:left="2160" w:hanging="2160"/>
        <w:rPr>
          <w:rFonts w:asciiTheme="majorHAnsi" w:hAnsiTheme="majorHAnsi"/>
          <w:b/>
          <w:sz w:val="24"/>
          <w:szCs w:val="24"/>
        </w:rPr>
      </w:pPr>
      <w:r w:rsidRPr="00CC1AD7">
        <w:rPr>
          <w:rFonts w:asciiTheme="majorHAnsi" w:hAnsiTheme="majorHAnsi"/>
          <w:b/>
          <w:sz w:val="24"/>
          <w:szCs w:val="24"/>
        </w:rPr>
        <w:t>Focus Question</w:t>
      </w:r>
      <w:r w:rsidR="00AA4275" w:rsidRPr="00CC1AD7">
        <w:rPr>
          <w:rFonts w:asciiTheme="majorHAnsi" w:hAnsiTheme="majorHAnsi"/>
          <w:b/>
          <w:sz w:val="24"/>
          <w:szCs w:val="24"/>
        </w:rPr>
        <w:t>s</w:t>
      </w:r>
      <w:r w:rsidRPr="00CC1AD7">
        <w:rPr>
          <w:rFonts w:asciiTheme="majorHAnsi" w:hAnsiTheme="majorHAnsi"/>
          <w:b/>
          <w:sz w:val="24"/>
          <w:szCs w:val="24"/>
        </w:rPr>
        <w:t>:</w:t>
      </w:r>
      <w:r w:rsidRPr="00CC1AD7">
        <w:rPr>
          <w:rFonts w:asciiTheme="majorHAnsi" w:hAnsiTheme="majorHAnsi"/>
          <w:b/>
          <w:sz w:val="24"/>
          <w:szCs w:val="24"/>
        </w:rPr>
        <w:tab/>
      </w:r>
    </w:p>
    <w:p w14:paraId="6684AD5C" w14:textId="77777777" w:rsidR="00AA4275" w:rsidRPr="00CC1AD7" w:rsidRDefault="00AA4275" w:rsidP="006555AC">
      <w:pPr>
        <w:ind w:left="2160" w:hanging="2160"/>
        <w:rPr>
          <w:rFonts w:asciiTheme="majorHAnsi" w:hAnsiTheme="majorHAnsi"/>
          <w:b/>
          <w:sz w:val="24"/>
          <w:szCs w:val="24"/>
        </w:rPr>
      </w:pPr>
    </w:p>
    <w:p w14:paraId="0AFB96F0" w14:textId="3C7F55DC" w:rsidR="00AA4275" w:rsidRPr="00CC1AD7" w:rsidRDefault="00D0729B" w:rsidP="00AA4275">
      <w:pPr>
        <w:numPr>
          <w:ilvl w:val="0"/>
          <w:numId w:val="31"/>
        </w:numPr>
        <w:tabs>
          <w:tab w:val="left" w:pos="720"/>
        </w:tabs>
        <w:rPr>
          <w:rFonts w:asciiTheme="majorHAnsi" w:hAnsiTheme="majorHAnsi"/>
          <w:b/>
          <w:i/>
          <w:sz w:val="24"/>
          <w:szCs w:val="24"/>
        </w:rPr>
      </w:pPr>
      <w:r>
        <w:rPr>
          <w:rFonts w:asciiTheme="majorHAnsi" w:hAnsiTheme="majorHAnsi"/>
          <w:b/>
          <w:i/>
          <w:sz w:val="24"/>
          <w:szCs w:val="24"/>
        </w:rPr>
        <w:t>Why is 1492 seen as one of the most significant turning points in history?</w:t>
      </w:r>
    </w:p>
    <w:p w14:paraId="70DA39F8" w14:textId="31372684" w:rsidR="00E631E4" w:rsidRPr="00CC1AD7" w:rsidRDefault="00D0729B" w:rsidP="00AA4275">
      <w:pPr>
        <w:numPr>
          <w:ilvl w:val="0"/>
          <w:numId w:val="31"/>
        </w:numPr>
        <w:tabs>
          <w:tab w:val="left" w:pos="720"/>
        </w:tabs>
        <w:rPr>
          <w:rFonts w:asciiTheme="majorHAnsi" w:hAnsiTheme="majorHAnsi"/>
          <w:b/>
          <w:i/>
          <w:sz w:val="24"/>
          <w:szCs w:val="24"/>
        </w:rPr>
      </w:pPr>
      <w:r>
        <w:rPr>
          <w:rFonts w:asciiTheme="majorHAnsi" w:hAnsiTheme="majorHAnsi"/>
          <w:b/>
          <w:i/>
          <w:sz w:val="24"/>
          <w:szCs w:val="24"/>
        </w:rPr>
        <w:t xml:space="preserve">Should we consider </w:t>
      </w:r>
      <w:r w:rsidR="00E631E4" w:rsidRPr="00CC1AD7">
        <w:rPr>
          <w:rFonts w:asciiTheme="majorHAnsi" w:hAnsiTheme="majorHAnsi"/>
          <w:b/>
          <w:i/>
          <w:sz w:val="24"/>
          <w:szCs w:val="24"/>
        </w:rPr>
        <w:t>Columbus a hero or a villain?</w:t>
      </w:r>
    </w:p>
    <w:p w14:paraId="7EEED58D" w14:textId="77777777" w:rsidR="00AA4275" w:rsidRDefault="00E631E4" w:rsidP="00AA4275">
      <w:pPr>
        <w:numPr>
          <w:ilvl w:val="0"/>
          <w:numId w:val="31"/>
        </w:numPr>
        <w:tabs>
          <w:tab w:val="left" w:pos="720"/>
        </w:tabs>
        <w:rPr>
          <w:rFonts w:asciiTheme="majorHAnsi" w:hAnsiTheme="majorHAnsi"/>
          <w:b/>
          <w:i/>
          <w:sz w:val="24"/>
          <w:szCs w:val="24"/>
        </w:rPr>
      </w:pPr>
      <w:r w:rsidRPr="00CC1AD7">
        <w:rPr>
          <w:rFonts w:asciiTheme="majorHAnsi" w:hAnsiTheme="majorHAnsi"/>
          <w:b/>
          <w:i/>
          <w:sz w:val="24"/>
          <w:szCs w:val="24"/>
        </w:rPr>
        <w:t>What are the values and the controversies of celebrating Columbus Day as a national holiday?  Should we continue to do so?</w:t>
      </w:r>
    </w:p>
    <w:p w14:paraId="401BE932" w14:textId="77777777" w:rsidR="001215C0" w:rsidRPr="00CC1AD7" w:rsidRDefault="001215C0" w:rsidP="001215C0">
      <w:pPr>
        <w:tabs>
          <w:tab w:val="left" w:pos="720"/>
        </w:tabs>
        <w:ind w:left="1440"/>
        <w:rPr>
          <w:rFonts w:asciiTheme="majorHAnsi" w:hAnsiTheme="majorHAnsi"/>
          <w:b/>
          <w:i/>
          <w:sz w:val="24"/>
          <w:szCs w:val="24"/>
        </w:rPr>
      </w:pPr>
    </w:p>
    <w:p w14:paraId="2B83892C" w14:textId="77777777" w:rsidR="006555AC" w:rsidRPr="00CC1AD7" w:rsidRDefault="006555AC" w:rsidP="001215C0">
      <w:pPr>
        <w:tabs>
          <w:tab w:val="left" w:pos="720"/>
        </w:tabs>
        <w:ind w:left="720"/>
        <w:rPr>
          <w:rFonts w:asciiTheme="majorHAnsi" w:hAnsiTheme="majorHAnsi"/>
          <w:b/>
          <w:i/>
          <w:sz w:val="24"/>
          <w:szCs w:val="24"/>
        </w:rPr>
      </w:pPr>
      <w:r w:rsidRPr="00CC1AD7">
        <w:rPr>
          <w:rFonts w:asciiTheme="majorHAnsi" w:hAnsiTheme="majorHAnsi"/>
          <w:b/>
          <w:i/>
          <w:sz w:val="24"/>
          <w:szCs w:val="24"/>
        </w:rPr>
        <w:t>Support your opinion with historical documentation, news articles, and other relevant information.</w:t>
      </w:r>
    </w:p>
    <w:p w14:paraId="703215B4" w14:textId="77777777" w:rsidR="006555AC" w:rsidRDefault="006555AC" w:rsidP="006555AC"/>
    <w:p w14:paraId="4C77877C" w14:textId="77777777" w:rsidR="006555AC" w:rsidRPr="00CB3558" w:rsidRDefault="006555AC" w:rsidP="006555AC">
      <w:pPr>
        <w:rPr>
          <w:i/>
          <w:sz w:val="22"/>
          <w:szCs w:val="22"/>
        </w:rPr>
      </w:pPr>
      <w:r w:rsidRPr="00CB3558">
        <w:rPr>
          <w:i/>
          <w:sz w:val="22"/>
          <w:szCs w:val="22"/>
        </w:rPr>
        <w:t xml:space="preserve">Your grade for the seminar is dependent on two parts:  a written component and an oral component.  Each is worth </w:t>
      </w:r>
      <w:r w:rsidR="00AA4275">
        <w:rPr>
          <w:i/>
          <w:sz w:val="22"/>
          <w:szCs w:val="22"/>
        </w:rPr>
        <w:t>50</w:t>
      </w:r>
      <w:r w:rsidRPr="00CB3558">
        <w:rPr>
          <w:i/>
          <w:sz w:val="22"/>
          <w:szCs w:val="22"/>
        </w:rPr>
        <w:t xml:space="preserve"> points for a total of 100 points for the seminar.  You must do both parts in order to earn a passing grade.</w:t>
      </w:r>
    </w:p>
    <w:p w14:paraId="20958BDF" w14:textId="77777777" w:rsidR="006555AC" w:rsidRPr="002008FD" w:rsidRDefault="006555AC" w:rsidP="006555AC">
      <w:pPr>
        <w:rPr>
          <w:sz w:val="22"/>
          <w:szCs w:val="22"/>
        </w:rPr>
      </w:pPr>
    </w:p>
    <w:p w14:paraId="2423AC1A" w14:textId="77777777" w:rsidR="006555AC" w:rsidRPr="003D0641" w:rsidRDefault="006555AC" w:rsidP="006555AC">
      <w:pPr>
        <w:rPr>
          <w:sz w:val="22"/>
          <w:szCs w:val="22"/>
        </w:rPr>
      </w:pPr>
      <w:r w:rsidRPr="003D0641">
        <w:rPr>
          <w:b/>
          <w:sz w:val="22"/>
          <w:szCs w:val="24"/>
        </w:rPr>
        <w:t>Written Component (50 points):</w:t>
      </w:r>
      <w:r w:rsidRPr="003D0641">
        <w:rPr>
          <w:sz w:val="22"/>
          <w:szCs w:val="24"/>
        </w:rPr>
        <w:t xml:space="preserve">  </w:t>
      </w:r>
      <w:r w:rsidRPr="003D0641">
        <w:rPr>
          <w:sz w:val="22"/>
          <w:szCs w:val="22"/>
        </w:rPr>
        <w:t>The written part of your seminar is intended to help you formally prepare for the seminar and provide the instructor with clear evidence of the depth and breadth of your research and preparation.  I</w:t>
      </w:r>
      <w:r w:rsidR="00E631E4">
        <w:rPr>
          <w:sz w:val="22"/>
          <w:szCs w:val="22"/>
        </w:rPr>
        <w:t>t includes three sections:  1) a thesis and introduction</w:t>
      </w:r>
      <w:r w:rsidRPr="003D0641">
        <w:rPr>
          <w:sz w:val="22"/>
          <w:szCs w:val="22"/>
        </w:rPr>
        <w:t>, 2) documentation, and 3) a bibliography.  The written component is to be turned in immediately after the seminar discussion.</w:t>
      </w:r>
    </w:p>
    <w:p w14:paraId="078E1CDE" w14:textId="77777777" w:rsidR="006555AC" w:rsidRPr="003D0641" w:rsidRDefault="006555AC" w:rsidP="006555AC">
      <w:pPr>
        <w:rPr>
          <w:sz w:val="22"/>
          <w:szCs w:val="24"/>
        </w:rPr>
      </w:pPr>
    </w:p>
    <w:p w14:paraId="71F625B2" w14:textId="7B3ECD12" w:rsidR="006555AC" w:rsidRPr="003D0641" w:rsidRDefault="006555AC" w:rsidP="006555AC">
      <w:pPr>
        <w:numPr>
          <w:ilvl w:val="0"/>
          <w:numId w:val="23"/>
        </w:numPr>
        <w:rPr>
          <w:sz w:val="22"/>
          <w:szCs w:val="24"/>
        </w:rPr>
      </w:pPr>
      <w:r w:rsidRPr="003D0641">
        <w:rPr>
          <w:b/>
          <w:sz w:val="22"/>
          <w:szCs w:val="24"/>
        </w:rPr>
        <w:t xml:space="preserve">Thesis </w:t>
      </w:r>
      <w:r w:rsidR="00E631E4">
        <w:rPr>
          <w:b/>
          <w:sz w:val="22"/>
          <w:szCs w:val="24"/>
        </w:rPr>
        <w:t>and Introduction</w:t>
      </w:r>
      <w:r w:rsidRPr="003D0641">
        <w:rPr>
          <w:b/>
          <w:sz w:val="22"/>
          <w:szCs w:val="24"/>
        </w:rPr>
        <w:t xml:space="preserve"> </w:t>
      </w:r>
      <w:r w:rsidRPr="003D0641">
        <w:rPr>
          <w:sz w:val="22"/>
          <w:szCs w:val="24"/>
        </w:rPr>
        <w:t xml:space="preserve">(15 points):  In your </w:t>
      </w:r>
      <w:r w:rsidR="00E631E4">
        <w:rPr>
          <w:sz w:val="22"/>
          <w:szCs w:val="24"/>
        </w:rPr>
        <w:t>introduction</w:t>
      </w:r>
      <w:r w:rsidRPr="003D0641">
        <w:rPr>
          <w:sz w:val="22"/>
          <w:szCs w:val="24"/>
        </w:rPr>
        <w:t xml:space="preserve">, you should include a thesis statement which essentially </w:t>
      </w:r>
      <w:r w:rsidRPr="003D0641">
        <w:rPr>
          <w:b/>
          <w:sz w:val="22"/>
          <w:szCs w:val="24"/>
        </w:rPr>
        <w:t xml:space="preserve">expresses your opinion </w:t>
      </w:r>
      <w:r w:rsidR="00E631E4">
        <w:rPr>
          <w:b/>
          <w:sz w:val="22"/>
          <w:szCs w:val="24"/>
        </w:rPr>
        <w:t>in</w:t>
      </w:r>
      <w:r w:rsidRPr="003D0641">
        <w:rPr>
          <w:b/>
          <w:sz w:val="22"/>
          <w:szCs w:val="24"/>
        </w:rPr>
        <w:t xml:space="preserve"> answer </w:t>
      </w:r>
      <w:r w:rsidR="00D0729B">
        <w:rPr>
          <w:b/>
          <w:sz w:val="22"/>
          <w:szCs w:val="24"/>
        </w:rPr>
        <w:t xml:space="preserve">to </w:t>
      </w:r>
      <w:r w:rsidRPr="003D0641">
        <w:rPr>
          <w:b/>
          <w:sz w:val="22"/>
          <w:szCs w:val="24"/>
        </w:rPr>
        <w:t>the focus question</w:t>
      </w:r>
      <w:r w:rsidR="00D0729B">
        <w:rPr>
          <w:b/>
          <w:sz w:val="22"/>
          <w:szCs w:val="24"/>
        </w:rPr>
        <w:t>s</w:t>
      </w:r>
      <w:r w:rsidRPr="003D0641">
        <w:rPr>
          <w:sz w:val="22"/>
          <w:szCs w:val="24"/>
        </w:rPr>
        <w:t xml:space="preserve">. </w:t>
      </w:r>
      <w:r w:rsidR="00D0729B">
        <w:rPr>
          <w:sz w:val="22"/>
          <w:szCs w:val="24"/>
        </w:rPr>
        <w:t xml:space="preserve">It can be more than one sentence. </w:t>
      </w:r>
      <w:r w:rsidRPr="003D0641">
        <w:rPr>
          <w:sz w:val="22"/>
          <w:szCs w:val="24"/>
        </w:rPr>
        <w:t xml:space="preserve">You should also briefly explain how you arrived at this opinion and include several </w:t>
      </w:r>
      <w:r w:rsidR="00E631E4">
        <w:rPr>
          <w:sz w:val="22"/>
          <w:szCs w:val="24"/>
        </w:rPr>
        <w:t xml:space="preserve">key </w:t>
      </w:r>
      <w:r w:rsidRPr="003D0641">
        <w:rPr>
          <w:sz w:val="22"/>
          <w:szCs w:val="24"/>
        </w:rPr>
        <w:t xml:space="preserve">points you are prepared to discuss.  This should be one page or less. (I will not read past the first page of </w:t>
      </w:r>
      <w:r w:rsidR="007A41A2">
        <w:rPr>
          <w:sz w:val="22"/>
          <w:szCs w:val="24"/>
        </w:rPr>
        <w:t xml:space="preserve">your introduction.) </w:t>
      </w:r>
    </w:p>
    <w:p w14:paraId="0B110E96" w14:textId="77777777" w:rsidR="006555AC" w:rsidRPr="003D0641" w:rsidRDefault="006555AC" w:rsidP="006555AC">
      <w:pPr>
        <w:ind w:left="360"/>
        <w:rPr>
          <w:sz w:val="22"/>
          <w:szCs w:val="24"/>
        </w:rPr>
      </w:pPr>
    </w:p>
    <w:p w14:paraId="286939C8" w14:textId="334E2A52" w:rsidR="006555AC" w:rsidRPr="003D0641" w:rsidRDefault="006555AC" w:rsidP="006555AC">
      <w:pPr>
        <w:numPr>
          <w:ilvl w:val="0"/>
          <w:numId w:val="23"/>
        </w:numPr>
        <w:rPr>
          <w:sz w:val="22"/>
          <w:szCs w:val="24"/>
        </w:rPr>
      </w:pPr>
      <w:r w:rsidRPr="003D0641">
        <w:rPr>
          <w:b/>
          <w:sz w:val="22"/>
          <w:szCs w:val="24"/>
        </w:rPr>
        <w:t>Documentation of Evidence</w:t>
      </w:r>
      <w:r w:rsidRPr="003D0641">
        <w:rPr>
          <w:sz w:val="22"/>
          <w:szCs w:val="24"/>
        </w:rPr>
        <w:t xml:space="preserve"> (25 points):  This section is basically a </w:t>
      </w:r>
      <w:r w:rsidRPr="003D0641">
        <w:rPr>
          <w:b/>
          <w:sz w:val="22"/>
          <w:szCs w:val="24"/>
        </w:rPr>
        <w:t>collection of facts, quotes, and other evidence</w:t>
      </w:r>
      <w:r w:rsidRPr="003D0641">
        <w:rPr>
          <w:sz w:val="22"/>
          <w:szCs w:val="24"/>
        </w:rPr>
        <w:t xml:space="preserve"> that helped you form your opinion.  Use it to support your discussion and be ready to use different pieces of your collected information to help you fit into the discussion no matter which direction it may go.  This means you may want to collect information from perspectives other than your own—even the opposition—and be prepared to challenge its validity or share a quote or fact that weakens the opposition.  This section should </w:t>
      </w:r>
      <w:r w:rsidRPr="00140EFD">
        <w:rPr>
          <w:b/>
          <w:sz w:val="22"/>
          <w:szCs w:val="24"/>
        </w:rPr>
        <w:t>be typed,</w:t>
      </w:r>
      <w:r w:rsidRPr="003D0641">
        <w:rPr>
          <w:sz w:val="22"/>
          <w:szCs w:val="24"/>
        </w:rPr>
        <w:t xml:space="preserve"> single-spaced with double spacing between quotes or lists of facts. (Do not count the documentation I have included in the sample below).  Be sure to </w:t>
      </w:r>
      <w:r w:rsidRPr="003D0641">
        <w:rPr>
          <w:b/>
          <w:sz w:val="22"/>
          <w:szCs w:val="24"/>
        </w:rPr>
        <w:t>cite where the information</w:t>
      </w:r>
      <w:r w:rsidRPr="003D0641">
        <w:rPr>
          <w:sz w:val="22"/>
          <w:szCs w:val="24"/>
        </w:rPr>
        <w:t xml:space="preserve"> comes from.</w:t>
      </w:r>
    </w:p>
    <w:p w14:paraId="67DA645A" w14:textId="77777777" w:rsidR="006555AC" w:rsidRPr="003D0641" w:rsidRDefault="006555AC" w:rsidP="006555AC">
      <w:pPr>
        <w:numPr>
          <w:ilvl w:val="1"/>
          <w:numId w:val="23"/>
        </w:numPr>
        <w:rPr>
          <w:sz w:val="22"/>
          <w:szCs w:val="24"/>
        </w:rPr>
      </w:pPr>
      <w:r w:rsidRPr="003D0641">
        <w:rPr>
          <w:sz w:val="22"/>
          <w:szCs w:val="24"/>
        </w:rPr>
        <w:t xml:space="preserve">A = </w:t>
      </w:r>
      <w:r w:rsidR="00033328">
        <w:rPr>
          <w:sz w:val="22"/>
          <w:szCs w:val="24"/>
        </w:rPr>
        <w:t>17-20</w:t>
      </w:r>
      <w:r w:rsidRPr="003D0641">
        <w:rPr>
          <w:sz w:val="22"/>
          <w:szCs w:val="24"/>
        </w:rPr>
        <w:t xml:space="preserve"> examples of </w:t>
      </w:r>
      <w:r w:rsidR="0005023B">
        <w:rPr>
          <w:sz w:val="22"/>
          <w:szCs w:val="24"/>
        </w:rPr>
        <w:t>clear, knowledgeable</w:t>
      </w:r>
      <w:r w:rsidRPr="003D0641">
        <w:rPr>
          <w:sz w:val="22"/>
          <w:szCs w:val="24"/>
        </w:rPr>
        <w:t xml:space="preserve"> </w:t>
      </w:r>
      <w:r w:rsidRPr="003D0641">
        <w:rPr>
          <w:b/>
          <w:sz w:val="22"/>
          <w:szCs w:val="24"/>
        </w:rPr>
        <w:t>evidence</w:t>
      </w:r>
      <w:r w:rsidRPr="003D0641">
        <w:rPr>
          <w:sz w:val="22"/>
          <w:szCs w:val="24"/>
        </w:rPr>
        <w:t xml:space="preserve"> (quotes, facts, etc.)</w:t>
      </w:r>
    </w:p>
    <w:p w14:paraId="4048C176" w14:textId="77777777" w:rsidR="006555AC" w:rsidRPr="003D0641" w:rsidRDefault="006555AC" w:rsidP="006555AC">
      <w:pPr>
        <w:numPr>
          <w:ilvl w:val="1"/>
          <w:numId w:val="23"/>
        </w:numPr>
        <w:rPr>
          <w:sz w:val="22"/>
          <w:szCs w:val="24"/>
        </w:rPr>
      </w:pPr>
      <w:r w:rsidRPr="003D0641">
        <w:rPr>
          <w:sz w:val="22"/>
          <w:szCs w:val="24"/>
        </w:rPr>
        <w:t xml:space="preserve">B = </w:t>
      </w:r>
      <w:r w:rsidR="00550936">
        <w:rPr>
          <w:sz w:val="22"/>
          <w:szCs w:val="24"/>
        </w:rPr>
        <w:t>12-15</w:t>
      </w:r>
      <w:r w:rsidRPr="003D0641">
        <w:rPr>
          <w:sz w:val="22"/>
          <w:szCs w:val="24"/>
        </w:rPr>
        <w:t xml:space="preserve"> examples of quality evidence</w:t>
      </w:r>
    </w:p>
    <w:p w14:paraId="4232B3DE" w14:textId="77777777" w:rsidR="006555AC" w:rsidRDefault="006555AC" w:rsidP="006555AC">
      <w:pPr>
        <w:numPr>
          <w:ilvl w:val="1"/>
          <w:numId w:val="23"/>
        </w:numPr>
        <w:rPr>
          <w:sz w:val="22"/>
          <w:szCs w:val="24"/>
        </w:rPr>
      </w:pPr>
      <w:r w:rsidRPr="003D0641">
        <w:rPr>
          <w:sz w:val="22"/>
          <w:szCs w:val="24"/>
        </w:rPr>
        <w:t xml:space="preserve">C = </w:t>
      </w:r>
      <w:r w:rsidR="00550936">
        <w:rPr>
          <w:sz w:val="22"/>
          <w:szCs w:val="24"/>
        </w:rPr>
        <w:t>8-10</w:t>
      </w:r>
      <w:r w:rsidRPr="003D0641">
        <w:rPr>
          <w:sz w:val="22"/>
          <w:szCs w:val="24"/>
        </w:rPr>
        <w:t xml:space="preserve"> examples</w:t>
      </w:r>
    </w:p>
    <w:p w14:paraId="31FACF9C" w14:textId="77777777" w:rsidR="00F4576F" w:rsidRPr="003D0641" w:rsidRDefault="00F4576F" w:rsidP="00F4576F">
      <w:pPr>
        <w:ind w:left="1440"/>
        <w:rPr>
          <w:sz w:val="22"/>
          <w:szCs w:val="24"/>
        </w:rPr>
      </w:pPr>
    </w:p>
    <w:p w14:paraId="2E2B29FC" w14:textId="15E66021" w:rsidR="006555AC" w:rsidRPr="003D0641" w:rsidRDefault="006555AC" w:rsidP="006555AC">
      <w:pPr>
        <w:numPr>
          <w:ilvl w:val="0"/>
          <w:numId w:val="23"/>
        </w:numPr>
        <w:rPr>
          <w:sz w:val="22"/>
          <w:szCs w:val="24"/>
        </w:rPr>
      </w:pPr>
      <w:r w:rsidRPr="003D0641">
        <w:rPr>
          <w:b/>
          <w:sz w:val="22"/>
          <w:szCs w:val="24"/>
        </w:rPr>
        <w:lastRenderedPageBreak/>
        <w:t xml:space="preserve">Bibliography </w:t>
      </w:r>
      <w:r w:rsidRPr="003D0641">
        <w:rPr>
          <w:sz w:val="22"/>
          <w:szCs w:val="24"/>
        </w:rPr>
        <w:t>(10 points):  Include a</w:t>
      </w:r>
      <w:r w:rsidR="00D0729B">
        <w:rPr>
          <w:sz w:val="22"/>
          <w:szCs w:val="24"/>
        </w:rPr>
        <w:t xml:space="preserve"> separate</w:t>
      </w:r>
      <w:r w:rsidRPr="003D0641">
        <w:rPr>
          <w:sz w:val="22"/>
          <w:szCs w:val="24"/>
        </w:rPr>
        <w:t xml:space="preserve"> bibliography</w:t>
      </w:r>
      <w:r w:rsidR="00D0729B">
        <w:rPr>
          <w:sz w:val="22"/>
          <w:szCs w:val="24"/>
        </w:rPr>
        <w:t xml:space="preserve"> page</w:t>
      </w:r>
      <w:r w:rsidRPr="003D0641">
        <w:rPr>
          <w:sz w:val="22"/>
          <w:szCs w:val="24"/>
        </w:rPr>
        <w:t>, properly f</w:t>
      </w:r>
      <w:r w:rsidR="00CC1AD7">
        <w:rPr>
          <w:sz w:val="22"/>
          <w:szCs w:val="24"/>
        </w:rPr>
        <w:t>ormatted of all the sources you</w:t>
      </w:r>
      <w:r w:rsidRPr="003D0641">
        <w:rPr>
          <w:sz w:val="22"/>
          <w:szCs w:val="24"/>
        </w:rPr>
        <w:t xml:space="preserve"> used in your preparation for this seminar even if you did not cite them directly in your documentation or </w:t>
      </w:r>
      <w:r w:rsidR="00CC1AD7">
        <w:rPr>
          <w:sz w:val="22"/>
          <w:szCs w:val="24"/>
        </w:rPr>
        <w:t>introduction</w:t>
      </w:r>
      <w:r w:rsidRPr="003D0641">
        <w:rPr>
          <w:sz w:val="22"/>
          <w:szCs w:val="24"/>
        </w:rPr>
        <w:t xml:space="preserve">. </w:t>
      </w:r>
      <w:r w:rsidR="00D0729B">
        <w:rPr>
          <w:sz w:val="22"/>
          <w:szCs w:val="24"/>
        </w:rPr>
        <w:t xml:space="preserve">URLs (website addresses) alone are not sufficient citation.  You must include authors, if known, titles of websites and </w:t>
      </w:r>
      <w:r w:rsidR="00691F71">
        <w:rPr>
          <w:sz w:val="22"/>
          <w:szCs w:val="24"/>
        </w:rPr>
        <w:t xml:space="preserve">website </w:t>
      </w:r>
      <w:r w:rsidR="00D0729B">
        <w:rPr>
          <w:sz w:val="22"/>
          <w:szCs w:val="24"/>
        </w:rPr>
        <w:t xml:space="preserve">dates </w:t>
      </w:r>
      <w:r w:rsidR="00691F71">
        <w:rPr>
          <w:sz w:val="22"/>
          <w:szCs w:val="24"/>
        </w:rPr>
        <w:t>and/or date of access as well as the URL.</w:t>
      </w:r>
    </w:p>
    <w:p w14:paraId="48F67652" w14:textId="77777777" w:rsidR="006555AC" w:rsidRDefault="006555AC" w:rsidP="006555AC">
      <w:pPr>
        <w:rPr>
          <w:sz w:val="22"/>
          <w:szCs w:val="24"/>
        </w:rPr>
      </w:pPr>
    </w:p>
    <w:p w14:paraId="3D3D17DC" w14:textId="77777777" w:rsidR="00F4576F" w:rsidRPr="003D0641" w:rsidRDefault="00F4576F" w:rsidP="006555AC">
      <w:pPr>
        <w:rPr>
          <w:sz w:val="22"/>
          <w:szCs w:val="24"/>
        </w:rPr>
      </w:pPr>
    </w:p>
    <w:p w14:paraId="32261676" w14:textId="77777777" w:rsidR="006555AC" w:rsidRPr="003D0641" w:rsidRDefault="006555AC" w:rsidP="006555AC">
      <w:pPr>
        <w:rPr>
          <w:sz w:val="22"/>
          <w:szCs w:val="22"/>
        </w:rPr>
      </w:pPr>
      <w:r w:rsidRPr="003D0641">
        <w:rPr>
          <w:b/>
          <w:sz w:val="22"/>
          <w:szCs w:val="24"/>
        </w:rPr>
        <w:t>Oral Component (50 points):</w:t>
      </w:r>
      <w:r w:rsidRPr="003D0641">
        <w:rPr>
          <w:sz w:val="22"/>
          <w:szCs w:val="24"/>
        </w:rPr>
        <w:t xml:space="preserve">  </w:t>
      </w:r>
      <w:r w:rsidRPr="003D0641">
        <w:rPr>
          <w:sz w:val="22"/>
          <w:szCs w:val="22"/>
        </w:rPr>
        <w:t>Be prepared to share, debate, agree, question, and challenge other members of the class during the seminar.  Your grade for the oral part will be based on the following:</w:t>
      </w:r>
    </w:p>
    <w:p w14:paraId="7A386B34" w14:textId="77777777" w:rsidR="006555AC" w:rsidRPr="003D0641" w:rsidRDefault="006555AC" w:rsidP="006555AC">
      <w:pPr>
        <w:rPr>
          <w:sz w:val="22"/>
          <w:szCs w:val="24"/>
        </w:rPr>
      </w:pPr>
    </w:p>
    <w:p w14:paraId="14BBEE05" w14:textId="3D2DEF85" w:rsidR="0097338F" w:rsidRDefault="0097338F" w:rsidP="006555AC">
      <w:pPr>
        <w:numPr>
          <w:ilvl w:val="0"/>
          <w:numId w:val="24"/>
        </w:numPr>
        <w:rPr>
          <w:sz w:val="22"/>
          <w:szCs w:val="24"/>
        </w:rPr>
      </w:pPr>
      <w:r>
        <w:rPr>
          <w:sz w:val="22"/>
          <w:szCs w:val="24"/>
        </w:rPr>
        <w:t xml:space="preserve">For a </w:t>
      </w:r>
      <w:r>
        <w:rPr>
          <w:b/>
          <w:sz w:val="22"/>
          <w:szCs w:val="24"/>
        </w:rPr>
        <w:t>C</w:t>
      </w:r>
      <w:r>
        <w:rPr>
          <w:sz w:val="22"/>
          <w:szCs w:val="24"/>
        </w:rPr>
        <w:t xml:space="preserve"> – Speak </w:t>
      </w:r>
      <w:r w:rsidR="001B39DE">
        <w:rPr>
          <w:sz w:val="22"/>
          <w:szCs w:val="24"/>
        </w:rPr>
        <w:t>at least once</w:t>
      </w:r>
      <w:r>
        <w:rPr>
          <w:sz w:val="22"/>
          <w:szCs w:val="24"/>
        </w:rPr>
        <w:t xml:space="preserve"> with effective comments that demonstrate you understand the historical </w:t>
      </w:r>
      <w:r w:rsidR="001B39DE">
        <w:rPr>
          <w:sz w:val="22"/>
          <w:szCs w:val="24"/>
        </w:rPr>
        <w:t>issues</w:t>
      </w:r>
      <w:r w:rsidR="001215C0">
        <w:rPr>
          <w:sz w:val="22"/>
          <w:szCs w:val="24"/>
        </w:rPr>
        <w:t xml:space="preserve">.  Provide </w:t>
      </w:r>
      <w:bookmarkStart w:id="0" w:name="_GoBack"/>
      <w:bookmarkEnd w:id="0"/>
      <w:r>
        <w:rPr>
          <w:sz w:val="22"/>
          <w:szCs w:val="24"/>
        </w:rPr>
        <w:t>point, evidence, and analysis.</w:t>
      </w:r>
    </w:p>
    <w:p w14:paraId="74DD633D" w14:textId="77777777" w:rsidR="00F4576F" w:rsidRDefault="00F4576F" w:rsidP="00F4576F">
      <w:pPr>
        <w:ind w:left="720"/>
        <w:rPr>
          <w:sz w:val="22"/>
          <w:szCs w:val="24"/>
        </w:rPr>
      </w:pPr>
    </w:p>
    <w:p w14:paraId="674A351B" w14:textId="4545DC39" w:rsidR="0097338F" w:rsidRDefault="0097338F" w:rsidP="006555AC">
      <w:pPr>
        <w:numPr>
          <w:ilvl w:val="0"/>
          <w:numId w:val="24"/>
        </w:numPr>
        <w:rPr>
          <w:sz w:val="22"/>
          <w:szCs w:val="24"/>
        </w:rPr>
      </w:pPr>
      <w:r>
        <w:rPr>
          <w:sz w:val="22"/>
          <w:szCs w:val="24"/>
        </w:rPr>
        <w:t xml:space="preserve">For a </w:t>
      </w:r>
      <w:r>
        <w:rPr>
          <w:b/>
          <w:sz w:val="22"/>
          <w:szCs w:val="24"/>
        </w:rPr>
        <w:t>B</w:t>
      </w:r>
      <w:r>
        <w:rPr>
          <w:sz w:val="22"/>
          <w:szCs w:val="24"/>
        </w:rPr>
        <w:t xml:space="preserve"> –</w:t>
      </w:r>
      <w:r w:rsidR="001B39DE">
        <w:rPr>
          <w:sz w:val="22"/>
          <w:szCs w:val="24"/>
        </w:rPr>
        <w:t xml:space="preserve"> Speak up two more times, clearly expressing your opinion and providing relevant evidence to support your argument, including effective analysis of how your evidence supports your points.</w:t>
      </w:r>
      <w:r w:rsidR="00CE65C4">
        <w:rPr>
          <w:sz w:val="22"/>
          <w:szCs w:val="24"/>
        </w:rPr>
        <w:t xml:space="preserve"> </w:t>
      </w:r>
      <w:r w:rsidR="00F4576F">
        <w:rPr>
          <w:sz w:val="22"/>
          <w:szCs w:val="24"/>
        </w:rPr>
        <w:t>Build on, or respectfully refute, the argument of other students.</w:t>
      </w:r>
    </w:p>
    <w:p w14:paraId="6C35216E" w14:textId="77777777" w:rsidR="00F4576F" w:rsidRDefault="00F4576F" w:rsidP="00F4576F">
      <w:pPr>
        <w:rPr>
          <w:sz w:val="22"/>
          <w:szCs w:val="24"/>
        </w:rPr>
      </w:pPr>
    </w:p>
    <w:p w14:paraId="3186686F" w14:textId="1E93745A" w:rsidR="001B39DE" w:rsidRPr="0097338F" w:rsidRDefault="001B39DE" w:rsidP="006555AC">
      <w:pPr>
        <w:numPr>
          <w:ilvl w:val="0"/>
          <w:numId w:val="24"/>
        </w:numPr>
        <w:rPr>
          <w:sz w:val="22"/>
          <w:szCs w:val="24"/>
        </w:rPr>
      </w:pPr>
      <w:r>
        <w:rPr>
          <w:sz w:val="22"/>
          <w:szCs w:val="24"/>
        </w:rPr>
        <w:t xml:space="preserve">For an </w:t>
      </w:r>
      <w:r>
        <w:rPr>
          <w:b/>
          <w:sz w:val="22"/>
          <w:szCs w:val="24"/>
        </w:rPr>
        <w:t xml:space="preserve">A – </w:t>
      </w:r>
      <w:r w:rsidRPr="001B39DE">
        <w:rPr>
          <w:sz w:val="22"/>
          <w:szCs w:val="24"/>
        </w:rPr>
        <w:t>Speak up</w:t>
      </w:r>
      <w:r w:rsidR="00F4576F">
        <w:rPr>
          <w:sz w:val="22"/>
          <w:szCs w:val="24"/>
        </w:rPr>
        <w:t xml:space="preserve"> two or more times, showing evidence you are actively engaged in the flow of the discussion and/or acknowledging counterpoints.  Introduce insightful analysis and/or unique and valuable evidence to support your argument.</w:t>
      </w:r>
    </w:p>
    <w:p w14:paraId="7DFCA350" w14:textId="77777777" w:rsidR="006555AC" w:rsidRDefault="006555AC" w:rsidP="006555AC">
      <w:pPr>
        <w:rPr>
          <w:sz w:val="24"/>
          <w:szCs w:val="24"/>
        </w:rPr>
      </w:pPr>
    </w:p>
    <w:p w14:paraId="601226ED" w14:textId="77777777" w:rsidR="006555AC" w:rsidRDefault="006555AC" w:rsidP="006555AC">
      <w:pPr>
        <w:rPr>
          <w:sz w:val="24"/>
          <w:szCs w:val="24"/>
        </w:rPr>
      </w:pPr>
    </w:p>
    <w:p w14:paraId="336C3D79" w14:textId="77777777" w:rsidR="006555AC" w:rsidRPr="0006454B" w:rsidRDefault="006555AC" w:rsidP="006555AC">
      <w:pPr>
        <w:rPr>
          <w:b/>
          <w:sz w:val="24"/>
          <w:szCs w:val="28"/>
        </w:rPr>
      </w:pPr>
      <w:r w:rsidRPr="0006454B">
        <w:rPr>
          <w:b/>
          <w:sz w:val="24"/>
          <w:szCs w:val="28"/>
        </w:rPr>
        <w:t>Sample Documentation:</w:t>
      </w:r>
    </w:p>
    <w:p w14:paraId="5A7F0999" w14:textId="77777777" w:rsidR="006555AC" w:rsidRPr="003D0641" w:rsidRDefault="006555AC" w:rsidP="006555AC">
      <w:pPr>
        <w:rPr>
          <w:sz w:val="22"/>
          <w:szCs w:val="24"/>
        </w:rPr>
      </w:pPr>
    </w:p>
    <w:p w14:paraId="56A006BA" w14:textId="77777777" w:rsidR="006555AC" w:rsidRPr="003D0641" w:rsidRDefault="006555AC" w:rsidP="00151310">
      <w:pPr>
        <w:ind w:left="360"/>
        <w:rPr>
          <w:i/>
          <w:sz w:val="22"/>
          <w:szCs w:val="24"/>
        </w:rPr>
      </w:pPr>
      <w:r w:rsidRPr="003D0641">
        <w:rPr>
          <w:sz w:val="22"/>
          <w:szCs w:val="24"/>
        </w:rPr>
        <w:t xml:space="preserve">“A sailor on board the </w:t>
      </w:r>
      <w:r w:rsidRPr="003D0641">
        <w:rPr>
          <w:i/>
          <w:sz w:val="22"/>
          <w:szCs w:val="24"/>
        </w:rPr>
        <w:t>Pinta</w:t>
      </w:r>
      <w:r w:rsidRPr="003D0641">
        <w:rPr>
          <w:sz w:val="22"/>
          <w:szCs w:val="24"/>
        </w:rPr>
        <w:t xml:space="preserve"> sighted land early in the morning of October 12, 1492, and a new era of European exploration and expansion began.”</w:t>
      </w:r>
      <w:r w:rsidRPr="003D0641">
        <w:rPr>
          <w:sz w:val="22"/>
          <w:szCs w:val="24"/>
        </w:rPr>
        <w:tab/>
        <w:t xml:space="preserve">     ~Library of Congress, </w:t>
      </w:r>
      <w:r w:rsidRPr="003D0641">
        <w:rPr>
          <w:i/>
          <w:sz w:val="22"/>
          <w:szCs w:val="24"/>
        </w:rPr>
        <w:t>Today in History</w:t>
      </w:r>
    </w:p>
    <w:p w14:paraId="542EE6BC" w14:textId="77777777" w:rsidR="00151310" w:rsidRPr="003D0641" w:rsidRDefault="00151310" w:rsidP="006555AC">
      <w:pPr>
        <w:rPr>
          <w:i/>
          <w:sz w:val="22"/>
          <w:szCs w:val="24"/>
        </w:rPr>
      </w:pPr>
    </w:p>
    <w:p w14:paraId="265699FB" w14:textId="77777777" w:rsidR="006555AC" w:rsidRPr="003D0641" w:rsidRDefault="006555AC" w:rsidP="00151310">
      <w:pPr>
        <w:pStyle w:val="NormalWeb"/>
        <w:ind w:left="360"/>
        <w:rPr>
          <w:sz w:val="22"/>
        </w:rPr>
      </w:pPr>
      <w:r w:rsidRPr="003D0641">
        <w:rPr>
          <w:sz w:val="22"/>
        </w:rPr>
        <w:t>1</w:t>
      </w:r>
      <w:r w:rsidRPr="003D0641">
        <w:rPr>
          <w:sz w:val="22"/>
          <w:vertAlign w:val="superscript"/>
        </w:rPr>
        <w:t>st</w:t>
      </w:r>
      <w:r w:rsidRPr="003D0641">
        <w:rPr>
          <w:sz w:val="22"/>
        </w:rPr>
        <w:t xml:space="preserve"> recorded celebration was October 12, 1792 by the Society of St. Tammany (a.k.a. Columbian Order) to commemorate the 300</w:t>
      </w:r>
      <w:r w:rsidRPr="003D0641">
        <w:rPr>
          <w:sz w:val="22"/>
          <w:vertAlign w:val="superscript"/>
        </w:rPr>
        <w:t>th</w:t>
      </w:r>
      <w:r w:rsidRPr="003D0641">
        <w:rPr>
          <w:sz w:val="22"/>
        </w:rPr>
        <w:t xml:space="preserve"> anniversary of the landing.</w:t>
      </w:r>
    </w:p>
    <w:p w14:paraId="635E0A4C" w14:textId="77777777" w:rsidR="006555AC" w:rsidRPr="003D0641" w:rsidRDefault="006555AC" w:rsidP="00151310">
      <w:pPr>
        <w:pStyle w:val="NormalWeb"/>
        <w:ind w:left="360"/>
        <w:rPr>
          <w:sz w:val="22"/>
        </w:rPr>
      </w:pPr>
      <w:r w:rsidRPr="003D0641">
        <w:rPr>
          <w:sz w:val="22"/>
        </w:rPr>
        <w:t>1</w:t>
      </w:r>
      <w:r w:rsidRPr="003D0641">
        <w:rPr>
          <w:sz w:val="22"/>
          <w:vertAlign w:val="superscript"/>
        </w:rPr>
        <w:t>st</w:t>
      </w:r>
      <w:r w:rsidRPr="003D0641">
        <w:rPr>
          <w:sz w:val="22"/>
        </w:rPr>
        <w:t xml:space="preserve"> official Columbus Day was in 1892, the 400</w:t>
      </w:r>
      <w:r w:rsidRPr="003D0641">
        <w:rPr>
          <w:sz w:val="22"/>
          <w:vertAlign w:val="superscript"/>
        </w:rPr>
        <w:t>th</w:t>
      </w:r>
      <w:r w:rsidRPr="003D0641">
        <w:rPr>
          <w:sz w:val="22"/>
        </w:rPr>
        <w:t xml:space="preserve"> anniversary when President Benjamin Harrison signed a proclamation promoting the holiday. It was enthusiastically received with school programs, plays, and community festivities throughout the U.S.</w:t>
      </w:r>
    </w:p>
    <w:p w14:paraId="29BDF6D4" w14:textId="77777777" w:rsidR="006555AC" w:rsidRPr="003D0641" w:rsidRDefault="006555AC" w:rsidP="00151310">
      <w:pPr>
        <w:pStyle w:val="NormalWeb"/>
        <w:ind w:left="360"/>
        <w:rPr>
          <w:sz w:val="22"/>
        </w:rPr>
      </w:pPr>
      <w:r w:rsidRPr="003D0641">
        <w:rPr>
          <w:sz w:val="22"/>
        </w:rPr>
        <w:t>The 1893 world’s fair in Chicago honored Columbus and is remembered as “The World’s Columbian Exposition.”</w:t>
      </w:r>
    </w:p>
    <w:p w14:paraId="77B2E819" w14:textId="77777777" w:rsidR="006555AC" w:rsidRPr="003D0641" w:rsidRDefault="006555AC" w:rsidP="00151310">
      <w:pPr>
        <w:pStyle w:val="NormalWeb"/>
        <w:ind w:left="360"/>
        <w:rPr>
          <w:sz w:val="22"/>
        </w:rPr>
      </w:pPr>
      <w:r w:rsidRPr="003D0641">
        <w:rPr>
          <w:sz w:val="22"/>
        </w:rPr>
        <w:t>Colorado was the first state to pass legislation declaring October 12 a legal holiday.</w:t>
      </w:r>
    </w:p>
    <w:p w14:paraId="257EF30E" w14:textId="77777777" w:rsidR="006555AC" w:rsidRPr="003D0641" w:rsidRDefault="006555AC" w:rsidP="00CC1AD7">
      <w:pPr>
        <w:pStyle w:val="NormalWeb"/>
        <w:ind w:left="360"/>
        <w:jc w:val="right"/>
        <w:rPr>
          <w:sz w:val="22"/>
        </w:rPr>
      </w:pPr>
      <w:r w:rsidRPr="003D0641">
        <w:rPr>
          <w:sz w:val="22"/>
        </w:rPr>
        <w:t xml:space="preserve">The above list of facts was taken from </w:t>
      </w:r>
      <w:r w:rsidRPr="003D0641">
        <w:rPr>
          <w:i/>
          <w:sz w:val="22"/>
        </w:rPr>
        <w:t>Today in History</w:t>
      </w:r>
      <w:r w:rsidRPr="003D0641">
        <w:rPr>
          <w:sz w:val="22"/>
        </w:rPr>
        <w:t xml:space="preserve"> at &lt;http://memory.loc,gov/ammem/today/oct12.html&gt;</w:t>
      </w:r>
    </w:p>
    <w:p w14:paraId="1D285B96" w14:textId="6138DA46" w:rsidR="006555AC" w:rsidRPr="003D0641" w:rsidRDefault="006555AC" w:rsidP="00F4576F">
      <w:pPr>
        <w:pStyle w:val="NormalWeb"/>
        <w:ind w:left="360"/>
        <w:rPr>
          <w:sz w:val="22"/>
        </w:rPr>
      </w:pPr>
      <w:r w:rsidRPr="003D0641">
        <w:rPr>
          <w:sz w:val="22"/>
        </w:rPr>
        <w:t>“The ‘Transform Columbus Day’ rally was organized by American Indians and other activists who say Christopher Columbus was a slave trader whose explorations set off centuries of abuse for indigenous people. . . . The crowd yelled ‘No more Columbus Day!’ and joined in songs and prayers. Others beat drums or carried flags.”</w:t>
      </w:r>
      <w:r w:rsidRPr="003D0641">
        <w:rPr>
          <w:sz w:val="22"/>
        </w:rPr>
        <w:tab/>
      </w:r>
      <w:r w:rsidR="00F4576F">
        <w:rPr>
          <w:sz w:val="22"/>
        </w:rPr>
        <w:tab/>
      </w:r>
      <w:r w:rsidR="00F4576F">
        <w:rPr>
          <w:sz w:val="22"/>
        </w:rPr>
        <w:tab/>
      </w:r>
      <w:r w:rsidR="00F4576F">
        <w:rPr>
          <w:sz w:val="22"/>
        </w:rPr>
        <w:tab/>
      </w:r>
      <w:r w:rsidRPr="003D0641">
        <w:rPr>
          <w:sz w:val="22"/>
        </w:rPr>
        <w:t>~Judith Kohler, Associated Press</w:t>
      </w:r>
    </w:p>
    <w:p w14:paraId="304E3B2C" w14:textId="77777777" w:rsidR="006555AC" w:rsidRPr="003D0641" w:rsidRDefault="006555AC" w:rsidP="00140EFD">
      <w:pPr>
        <w:pStyle w:val="NormalWeb"/>
        <w:ind w:left="360"/>
        <w:rPr>
          <w:sz w:val="22"/>
        </w:rPr>
      </w:pPr>
      <w:r w:rsidRPr="003D0641">
        <w:rPr>
          <w:sz w:val="22"/>
        </w:rPr>
        <w:t xml:space="preserve">“Columbus Day should serve as a day of celebration for all Italian Americans. It is an opportunity to remember the role that they have played while shaping this great nation of ours. . . Maybe the first Italian who had an impact on these Americas, and it is for this that Oct. 12 was chosen as a day for Italian American’s to celebrate Columbus, but more importantly as a time to celebrate their own </w:t>
      </w:r>
      <w:r w:rsidRPr="003D0641">
        <w:rPr>
          <w:sz w:val="22"/>
        </w:rPr>
        <w:lastRenderedPageBreak/>
        <w:t>history and heritage. The blacks and Chicanos are given a whole month to celebrate their history and heritage, why can’t the Italians have at least one undisputed day to remember theirs?”</w:t>
      </w:r>
      <w:r w:rsidRPr="003D0641">
        <w:rPr>
          <w:sz w:val="22"/>
        </w:rPr>
        <w:tab/>
        <w:t xml:space="preserve">   </w:t>
      </w:r>
      <w:r w:rsidR="00151310">
        <w:rPr>
          <w:sz w:val="22"/>
        </w:rPr>
        <w:t xml:space="preserve">                 </w:t>
      </w:r>
      <w:r w:rsidRPr="003D0641">
        <w:rPr>
          <w:sz w:val="22"/>
        </w:rPr>
        <w:t xml:space="preserve">~Bryan G. McKeough, </w:t>
      </w:r>
      <w:r w:rsidRPr="003D0641">
        <w:rPr>
          <w:i/>
          <w:sz w:val="22"/>
        </w:rPr>
        <w:t>The State News</w:t>
      </w:r>
    </w:p>
    <w:p w14:paraId="4440CADF" w14:textId="5D1AA5F7" w:rsidR="006555AC" w:rsidRPr="003D0641" w:rsidRDefault="006555AC" w:rsidP="006555AC">
      <w:pPr>
        <w:pStyle w:val="NormalWeb"/>
        <w:ind w:left="360"/>
        <w:rPr>
          <w:sz w:val="22"/>
        </w:rPr>
      </w:pPr>
      <w:r w:rsidRPr="003D0641">
        <w:rPr>
          <w:sz w:val="22"/>
        </w:rPr>
        <w:t>“Schooled in hardship, pessimism, and violence, the Aztecs saw themselves as living in the World of the Fifth Sun, a final human era destined to end in cataclysm . . . Eager to expand their empire . . . they launched fierce wars against neighboring lands. . . . Aztec warriors demanded tribute and took prisoners from the people they subdued. They then sacrificed numerous captives at pyramid temples to placate the gods. These deities, they believed, would in turn protect them . . .”</w:t>
      </w:r>
      <w:r w:rsidRPr="003D0641">
        <w:rPr>
          <w:sz w:val="22"/>
        </w:rPr>
        <w:tab/>
      </w:r>
      <w:r w:rsidRPr="003D0641">
        <w:rPr>
          <w:sz w:val="22"/>
        </w:rPr>
        <w:tab/>
      </w:r>
      <w:r w:rsidR="00F4576F">
        <w:rPr>
          <w:sz w:val="22"/>
        </w:rPr>
        <w:tab/>
      </w:r>
      <w:r w:rsidR="00F4576F">
        <w:rPr>
          <w:sz w:val="22"/>
        </w:rPr>
        <w:tab/>
      </w:r>
      <w:r w:rsidR="00F4576F">
        <w:rPr>
          <w:sz w:val="22"/>
        </w:rPr>
        <w:tab/>
      </w:r>
      <w:r w:rsidR="00F4576F">
        <w:rPr>
          <w:sz w:val="22"/>
        </w:rPr>
        <w:tab/>
      </w:r>
      <w:r w:rsidR="00F4576F">
        <w:rPr>
          <w:sz w:val="22"/>
        </w:rPr>
        <w:tab/>
      </w:r>
      <w:r w:rsidR="00F4576F">
        <w:rPr>
          <w:sz w:val="22"/>
        </w:rPr>
        <w:tab/>
      </w:r>
      <w:r w:rsidR="00F4576F">
        <w:rPr>
          <w:sz w:val="22"/>
        </w:rPr>
        <w:tab/>
      </w:r>
      <w:r w:rsidR="00F4576F">
        <w:rPr>
          <w:sz w:val="22"/>
        </w:rPr>
        <w:tab/>
      </w:r>
      <w:r w:rsidRPr="003D0641">
        <w:rPr>
          <w:sz w:val="22"/>
        </w:rPr>
        <w:t xml:space="preserve">~Jacqueline Jones, et al, </w:t>
      </w:r>
      <w:r w:rsidRPr="003D0641">
        <w:rPr>
          <w:i/>
          <w:sz w:val="22"/>
        </w:rPr>
        <w:t>Created Equal</w:t>
      </w:r>
      <w:r w:rsidRPr="003D0641">
        <w:rPr>
          <w:sz w:val="22"/>
        </w:rPr>
        <w:t>, p. 12</w:t>
      </w:r>
    </w:p>
    <w:p w14:paraId="04B39638" w14:textId="625DDC34" w:rsidR="006555AC" w:rsidRPr="003D0641" w:rsidRDefault="006555AC" w:rsidP="00CC1AD7">
      <w:pPr>
        <w:pStyle w:val="NormalWeb"/>
        <w:ind w:left="360"/>
        <w:rPr>
          <w:sz w:val="22"/>
        </w:rPr>
      </w:pPr>
      <w:r w:rsidRPr="003D0641">
        <w:rPr>
          <w:sz w:val="22"/>
        </w:rPr>
        <w:t>“Spanish arrival in the West Indies in 1492 triggered widespread ecological and human disaster within decades. Well-armed and eager for quick wealth, the early colonizers brought havoc to the Taino Indians and Caribs who inhabited the islands. The strange newcomers killed and enslaved native peoples and extracted tribute from the survivors in the form of gold panned from streams. . .  Worse, European diseases ravaged countless villages . . . 19 of every 20 people [died] within a generation.</w:t>
      </w:r>
      <w:r w:rsidRPr="003D0641">
        <w:rPr>
          <w:sz w:val="22"/>
        </w:rPr>
        <w:tab/>
      </w:r>
      <w:r w:rsidRPr="003D0641">
        <w:rPr>
          <w:sz w:val="22"/>
        </w:rPr>
        <w:tab/>
      </w:r>
      <w:r w:rsidRPr="003D0641">
        <w:rPr>
          <w:sz w:val="22"/>
        </w:rPr>
        <w:tab/>
      </w:r>
      <w:r w:rsidRPr="003D0641">
        <w:rPr>
          <w:sz w:val="22"/>
        </w:rPr>
        <w:tab/>
      </w:r>
      <w:r w:rsidRPr="003D0641">
        <w:rPr>
          <w:sz w:val="22"/>
        </w:rPr>
        <w:tab/>
      </w:r>
      <w:r w:rsidRPr="003D0641">
        <w:rPr>
          <w:sz w:val="22"/>
        </w:rPr>
        <w:tab/>
      </w:r>
      <w:r w:rsidRPr="003D0641">
        <w:rPr>
          <w:sz w:val="22"/>
        </w:rPr>
        <w:tab/>
      </w:r>
      <w:r w:rsidRPr="003D0641">
        <w:rPr>
          <w:sz w:val="22"/>
        </w:rPr>
        <w:tab/>
      </w:r>
      <w:r w:rsidRPr="003D0641">
        <w:rPr>
          <w:sz w:val="22"/>
        </w:rPr>
        <w:tab/>
      </w:r>
      <w:r w:rsidRPr="003D0641">
        <w:rPr>
          <w:sz w:val="22"/>
        </w:rPr>
        <w:tab/>
      </w:r>
      <w:r w:rsidRPr="003D0641">
        <w:rPr>
          <w:sz w:val="22"/>
        </w:rPr>
        <w:tab/>
      </w:r>
      <w:r w:rsidRPr="003D0641">
        <w:rPr>
          <w:sz w:val="22"/>
        </w:rPr>
        <w:tab/>
      </w:r>
      <w:r w:rsidRPr="003D0641">
        <w:rPr>
          <w:sz w:val="22"/>
        </w:rPr>
        <w:tab/>
      </w:r>
      <w:r w:rsidR="00F4576F">
        <w:rPr>
          <w:sz w:val="22"/>
        </w:rPr>
        <w:tab/>
      </w:r>
      <w:r w:rsidR="00F4576F">
        <w:rPr>
          <w:sz w:val="22"/>
        </w:rPr>
        <w:tab/>
      </w:r>
      <w:r w:rsidR="00F4576F">
        <w:rPr>
          <w:sz w:val="22"/>
        </w:rPr>
        <w:tab/>
      </w:r>
      <w:r w:rsidR="00F4576F">
        <w:rPr>
          <w:sz w:val="22"/>
        </w:rPr>
        <w:tab/>
      </w:r>
      <w:r w:rsidR="00F4576F">
        <w:rPr>
          <w:sz w:val="22"/>
        </w:rPr>
        <w:tab/>
      </w:r>
      <w:r w:rsidR="00F4576F">
        <w:rPr>
          <w:sz w:val="22"/>
        </w:rPr>
        <w:tab/>
      </w:r>
      <w:r w:rsidRPr="003D0641">
        <w:rPr>
          <w:sz w:val="22"/>
        </w:rPr>
        <w:t xml:space="preserve">~Jacqueline Jones, et al, </w:t>
      </w:r>
      <w:r w:rsidRPr="003D0641">
        <w:rPr>
          <w:i/>
          <w:sz w:val="22"/>
        </w:rPr>
        <w:t>Created Equal</w:t>
      </w:r>
      <w:r w:rsidRPr="003D0641">
        <w:rPr>
          <w:sz w:val="22"/>
        </w:rPr>
        <w:t>, p. 26</w:t>
      </w:r>
    </w:p>
    <w:p w14:paraId="7896A793" w14:textId="77777777" w:rsidR="00CC1AD7" w:rsidRDefault="00CC1AD7" w:rsidP="006555AC">
      <w:pPr>
        <w:rPr>
          <w:b/>
          <w:sz w:val="24"/>
          <w:szCs w:val="28"/>
        </w:rPr>
      </w:pPr>
    </w:p>
    <w:p w14:paraId="19E366C2" w14:textId="77777777" w:rsidR="00F4576F" w:rsidRDefault="00F4576F" w:rsidP="006555AC">
      <w:pPr>
        <w:rPr>
          <w:b/>
          <w:sz w:val="24"/>
          <w:szCs w:val="28"/>
        </w:rPr>
      </w:pPr>
    </w:p>
    <w:p w14:paraId="46A7AC50" w14:textId="77777777" w:rsidR="006555AC" w:rsidRPr="0006454B" w:rsidRDefault="006555AC" w:rsidP="006555AC">
      <w:pPr>
        <w:rPr>
          <w:b/>
          <w:sz w:val="24"/>
          <w:szCs w:val="28"/>
        </w:rPr>
      </w:pPr>
      <w:r w:rsidRPr="0006454B">
        <w:rPr>
          <w:b/>
          <w:sz w:val="24"/>
          <w:szCs w:val="28"/>
        </w:rPr>
        <w:t>Sample Bibliography:</w:t>
      </w:r>
    </w:p>
    <w:p w14:paraId="298A40EC" w14:textId="77777777" w:rsidR="006555AC" w:rsidRPr="003D0641" w:rsidRDefault="006555AC" w:rsidP="006555AC">
      <w:pPr>
        <w:rPr>
          <w:sz w:val="22"/>
          <w:szCs w:val="24"/>
        </w:rPr>
      </w:pPr>
    </w:p>
    <w:p w14:paraId="37E958A1" w14:textId="77777777" w:rsidR="006555AC" w:rsidRPr="003D0641" w:rsidRDefault="006555AC" w:rsidP="006555AC">
      <w:pPr>
        <w:spacing w:line="480" w:lineRule="auto"/>
        <w:ind w:left="720" w:hanging="720"/>
        <w:rPr>
          <w:sz w:val="22"/>
          <w:szCs w:val="24"/>
        </w:rPr>
      </w:pPr>
      <w:r w:rsidRPr="003D0641">
        <w:rPr>
          <w:sz w:val="22"/>
          <w:szCs w:val="24"/>
        </w:rPr>
        <w:t xml:space="preserve">de las Casas, Bartolome. “The ‘Sins’ of the Spanish Invasion.”  Reprinted in Berman, Marjorie, compiler., </w:t>
      </w:r>
      <w:r w:rsidRPr="003D0641">
        <w:rPr>
          <w:i/>
          <w:sz w:val="22"/>
          <w:szCs w:val="24"/>
        </w:rPr>
        <w:t>Retrieving the American Past: A Customized U.S. History Reader</w:t>
      </w:r>
      <w:r w:rsidRPr="003D0641">
        <w:rPr>
          <w:sz w:val="22"/>
          <w:szCs w:val="24"/>
        </w:rPr>
        <w:t>, Boston: Pearson Custom Publishing, 2001.</w:t>
      </w:r>
    </w:p>
    <w:p w14:paraId="0DF9E97D" w14:textId="77777777" w:rsidR="006555AC" w:rsidRPr="003D0641" w:rsidRDefault="006555AC" w:rsidP="006555AC">
      <w:pPr>
        <w:spacing w:line="480" w:lineRule="auto"/>
        <w:ind w:left="720" w:hanging="720"/>
        <w:rPr>
          <w:sz w:val="22"/>
          <w:szCs w:val="24"/>
        </w:rPr>
      </w:pPr>
      <w:r w:rsidRPr="003D0641">
        <w:rPr>
          <w:sz w:val="22"/>
          <w:szCs w:val="24"/>
        </w:rPr>
        <w:t xml:space="preserve">Jones, Jacqueline. </w:t>
      </w:r>
      <w:r w:rsidRPr="003D0641">
        <w:rPr>
          <w:i/>
          <w:sz w:val="22"/>
          <w:szCs w:val="24"/>
        </w:rPr>
        <w:t>Created Equal: A Social and Political History of the United States</w:t>
      </w:r>
      <w:r w:rsidRPr="003D0641">
        <w:rPr>
          <w:sz w:val="22"/>
          <w:szCs w:val="24"/>
        </w:rPr>
        <w:t>. Vol.1. New York: Longman, 2003.</w:t>
      </w:r>
    </w:p>
    <w:p w14:paraId="477F2173" w14:textId="77777777" w:rsidR="006555AC" w:rsidRPr="003D0641" w:rsidRDefault="006555AC" w:rsidP="006555AC">
      <w:pPr>
        <w:spacing w:line="480" w:lineRule="auto"/>
        <w:ind w:left="720" w:hanging="720"/>
        <w:rPr>
          <w:sz w:val="22"/>
          <w:szCs w:val="24"/>
        </w:rPr>
      </w:pPr>
      <w:r w:rsidRPr="003D0641">
        <w:rPr>
          <w:sz w:val="22"/>
          <w:szCs w:val="24"/>
        </w:rPr>
        <w:t xml:space="preserve">Kohler, Judith. “Anti-Columbus Day Rally Draws about 1,500 Protesters at Colorado State Capitol,” </w:t>
      </w:r>
      <w:r w:rsidRPr="003D0641">
        <w:rPr>
          <w:i/>
          <w:sz w:val="22"/>
          <w:szCs w:val="24"/>
        </w:rPr>
        <w:t>Transform Columbus Day</w:t>
      </w:r>
      <w:r w:rsidRPr="003D0641">
        <w:rPr>
          <w:sz w:val="22"/>
          <w:szCs w:val="24"/>
        </w:rPr>
        <w:t>, 6 Oct. 2001 &lt;http://memory.loc.gov/ammem/ today/oct12.html&gt; Sept. 5, 2002.</w:t>
      </w:r>
    </w:p>
    <w:p w14:paraId="733305BA" w14:textId="77777777" w:rsidR="006555AC" w:rsidRPr="003D0641" w:rsidRDefault="006555AC" w:rsidP="006555AC">
      <w:pPr>
        <w:spacing w:line="480" w:lineRule="auto"/>
        <w:ind w:left="720" w:hanging="720"/>
        <w:rPr>
          <w:sz w:val="22"/>
          <w:szCs w:val="24"/>
        </w:rPr>
      </w:pPr>
      <w:r w:rsidRPr="003D0641">
        <w:rPr>
          <w:sz w:val="22"/>
          <w:szCs w:val="24"/>
        </w:rPr>
        <w:t xml:space="preserve">Library of Congress. “Columbus Day,” </w:t>
      </w:r>
      <w:r w:rsidRPr="003D0641">
        <w:rPr>
          <w:i/>
          <w:sz w:val="22"/>
          <w:szCs w:val="24"/>
        </w:rPr>
        <w:t>Today in History</w:t>
      </w:r>
      <w:r w:rsidRPr="003D0641">
        <w:rPr>
          <w:sz w:val="22"/>
          <w:szCs w:val="24"/>
        </w:rPr>
        <w:t>, &lt;http://www.tranformcolumbusday. org/media/20011006-ap.htm&gt;Sept. 5, 2002.</w:t>
      </w:r>
    </w:p>
    <w:p w14:paraId="076F9F51" w14:textId="77777777" w:rsidR="006555AC" w:rsidRPr="00151310" w:rsidRDefault="006555AC" w:rsidP="00151310">
      <w:pPr>
        <w:spacing w:line="480" w:lineRule="auto"/>
        <w:ind w:left="720" w:hanging="720"/>
        <w:rPr>
          <w:sz w:val="22"/>
          <w:szCs w:val="24"/>
        </w:rPr>
      </w:pPr>
      <w:r w:rsidRPr="003D0641">
        <w:rPr>
          <w:sz w:val="22"/>
          <w:szCs w:val="24"/>
        </w:rPr>
        <w:t xml:space="preserve">McKeough, Bryan G. “Columbus Day Serves as Italian Celebration,” </w:t>
      </w:r>
      <w:r w:rsidRPr="003D0641">
        <w:rPr>
          <w:i/>
          <w:sz w:val="22"/>
          <w:szCs w:val="24"/>
        </w:rPr>
        <w:t>The State News: Michigan State University’s Independent Voice</w:t>
      </w:r>
      <w:r w:rsidRPr="003D0641">
        <w:rPr>
          <w:sz w:val="22"/>
          <w:szCs w:val="24"/>
        </w:rPr>
        <w:t>, 16 Oct. 1998 &lt;http://www.statenews.com/ editionsfall98/101698/op_ltr2.html&gt;Sept. 5, 2002.</w:t>
      </w:r>
    </w:p>
    <w:sectPr w:rsidR="006555AC" w:rsidRPr="00151310" w:rsidSect="006555AC">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2CE2"/>
    <w:multiLevelType w:val="multilevel"/>
    <w:tmpl w:val="62EA05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2E0571"/>
    <w:multiLevelType w:val="hybridMultilevel"/>
    <w:tmpl w:val="CF7685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980E1B"/>
    <w:multiLevelType w:val="multilevel"/>
    <w:tmpl w:val="A0BE1EB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FC12511"/>
    <w:multiLevelType w:val="singleLevel"/>
    <w:tmpl w:val="67DA736C"/>
    <w:lvl w:ilvl="0">
      <w:start w:val="1"/>
      <w:numFmt w:val="lowerLetter"/>
      <w:lvlText w:val="%1."/>
      <w:lvlJc w:val="left"/>
      <w:pPr>
        <w:tabs>
          <w:tab w:val="num" w:pos="2520"/>
        </w:tabs>
        <w:ind w:left="2520" w:hanging="360"/>
      </w:pPr>
      <w:rPr>
        <w:rFonts w:hint="default"/>
      </w:rPr>
    </w:lvl>
  </w:abstractNum>
  <w:abstractNum w:abstractNumId="4">
    <w:nsid w:val="10523A0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6A60188"/>
    <w:multiLevelType w:val="multilevel"/>
    <w:tmpl w:val="AFB652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B1D6221"/>
    <w:multiLevelType w:val="hybridMultilevel"/>
    <w:tmpl w:val="AFB6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1C68A9"/>
    <w:multiLevelType w:val="hybridMultilevel"/>
    <w:tmpl w:val="DC6CD0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253D1D"/>
    <w:multiLevelType w:val="singleLevel"/>
    <w:tmpl w:val="86CCC7C8"/>
    <w:lvl w:ilvl="0">
      <w:start w:val="1"/>
      <w:numFmt w:val="decimal"/>
      <w:lvlText w:val="%1."/>
      <w:lvlJc w:val="left"/>
      <w:pPr>
        <w:tabs>
          <w:tab w:val="num" w:pos="2160"/>
        </w:tabs>
        <w:ind w:left="2160" w:hanging="360"/>
      </w:pPr>
      <w:rPr>
        <w:rFonts w:hint="default"/>
      </w:rPr>
    </w:lvl>
  </w:abstractNum>
  <w:abstractNum w:abstractNumId="9">
    <w:nsid w:val="244E7CA7"/>
    <w:multiLevelType w:val="singleLevel"/>
    <w:tmpl w:val="B00649E4"/>
    <w:lvl w:ilvl="0">
      <w:start w:val="1"/>
      <w:numFmt w:val="decimal"/>
      <w:lvlText w:val="%1."/>
      <w:lvlJc w:val="left"/>
      <w:pPr>
        <w:tabs>
          <w:tab w:val="num" w:pos="2205"/>
        </w:tabs>
        <w:ind w:left="2205" w:hanging="360"/>
      </w:pPr>
      <w:rPr>
        <w:rFonts w:hint="default"/>
      </w:rPr>
    </w:lvl>
  </w:abstractNum>
  <w:abstractNum w:abstractNumId="10">
    <w:nsid w:val="2DB83258"/>
    <w:multiLevelType w:val="hybridMultilevel"/>
    <w:tmpl w:val="0A3C2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C47A4"/>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30BD7A13"/>
    <w:multiLevelType w:val="singleLevel"/>
    <w:tmpl w:val="0409000F"/>
    <w:lvl w:ilvl="0">
      <w:start w:val="1"/>
      <w:numFmt w:val="decimal"/>
      <w:lvlText w:val="%1."/>
      <w:lvlJc w:val="left"/>
      <w:pPr>
        <w:tabs>
          <w:tab w:val="num" w:pos="360"/>
        </w:tabs>
        <w:ind w:left="360" w:hanging="360"/>
      </w:pPr>
    </w:lvl>
  </w:abstractNum>
  <w:abstractNum w:abstractNumId="13">
    <w:nsid w:val="3AA5024F"/>
    <w:multiLevelType w:val="hybridMultilevel"/>
    <w:tmpl w:val="62EA05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EC6D58"/>
    <w:multiLevelType w:val="singleLevel"/>
    <w:tmpl w:val="130C12FA"/>
    <w:lvl w:ilvl="0">
      <w:start w:val="1"/>
      <w:numFmt w:val="upperLetter"/>
      <w:lvlText w:val="%1."/>
      <w:lvlJc w:val="left"/>
      <w:pPr>
        <w:tabs>
          <w:tab w:val="num" w:pos="1800"/>
        </w:tabs>
        <w:ind w:left="1800" w:hanging="360"/>
      </w:pPr>
      <w:rPr>
        <w:rFonts w:hint="default"/>
      </w:rPr>
    </w:lvl>
  </w:abstractNum>
  <w:abstractNum w:abstractNumId="15">
    <w:nsid w:val="3DDD18F7"/>
    <w:multiLevelType w:val="hybridMultilevel"/>
    <w:tmpl w:val="F6A0DE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55942"/>
    <w:multiLevelType w:val="singleLevel"/>
    <w:tmpl w:val="F7E0EB56"/>
    <w:lvl w:ilvl="0">
      <w:start w:val="2"/>
      <w:numFmt w:val="bullet"/>
      <w:lvlText w:val="–"/>
      <w:lvlJc w:val="left"/>
      <w:pPr>
        <w:tabs>
          <w:tab w:val="num" w:pos="1800"/>
        </w:tabs>
        <w:ind w:left="1800" w:hanging="360"/>
      </w:pPr>
      <w:rPr>
        <w:rFonts w:hint="default"/>
      </w:rPr>
    </w:lvl>
  </w:abstractNum>
  <w:abstractNum w:abstractNumId="17">
    <w:nsid w:val="45D67864"/>
    <w:multiLevelType w:val="multilevel"/>
    <w:tmpl w:val="A0BE1EB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4561F12"/>
    <w:multiLevelType w:val="singleLevel"/>
    <w:tmpl w:val="7C02DE62"/>
    <w:lvl w:ilvl="0">
      <w:start w:val="1"/>
      <w:numFmt w:val="upperLetter"/>
      <w:lvlText w:val="%1."/>
      <w:lvlJc w:val="left"/>
      <w:pPr>
        <w:tabs>
          <w:tab w:val="num" w:pos="1800"/>
        </w:tabs>
        <w:ind w:left="1800" w:hanging="360"/>
      </w:pPr>
      <w:rPr>
        <w:rFonts w:hint="default"/>
      </w:rPr>
    </w:lvl>
  </w:abstractNum>
  <w:abstractNum w:abstractNumId="19">
    <w:nsid w:val="5B0D5A55"/>
    <w:multiLevelType w:val="singleLevel"/>
    <w:tmpl w:val="83E20BAE"/>
    <w:lvl w:ilvl="0">
      <w:start w:val="1"/>
      <w:numFmt w:val="upperRoman"/>
      <w:lvlText w:val="%1."/>
      <w:lvlJc w:val="left"/>
      <w:pPr>
        <w:tabs>
          <w:tab w:val="num" w:pos="1440"/>
        </w:tabs>
        <w:ind w:left="1440" w:hanging="720"/>
      </w:pPr>
      <w:rPr>
        <w:rFonts w:hint="default"/>
      </w:rPr>
    </w:lvl>
  </w:abstractNum>
  <w:abstractNum w:abstractNumId="20">
    <w:nsid w:val="5B132DC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FE948BC"/>
    <w:multiLevelType w:val="singleLevel"/>
    <w:tmpl w:val="86CCC7C8"/>
    <w:lvl w:ilvl="0">
      <w:start w:val="1"/>
      <w:numFmt w:val="decimal"/>
      <w:lvlText w:val="%1."/>
      <w:lvlJc w:val="left"/>
      <w:pPr>
        <w:tabs>
          <w:tab w:val="num" w:pos="2160"/>
        </w:tabs>
        <w:ind w:left="2160" w:hanging="360"/>
      </w:pPr>
      <w:rPr>
        <w:rFonts w:hint="default"/>
      </w:rPr>
    </w:lvl>
  </w:abstractNum>
  <w:abstractNum w:abstractNumId="22">
    <w:nsid w:val="6B0A2D98"/>
    <w:multiLevelType w:val="multilevel"/>
    <w:tmpl w:val="A0BE1EB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B851EB8"/>
    <w:multiLevelType w:val="hybridMultilevel"/>
    <w:tmpl w:val="47A4AD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DA654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706E0A21"/>
    <w:multiLevelType w:val="singleLevel"/>
    <w:tmpl w:val="70EC9B1C"/>
    <w:lvl w:ilvl="0">
      <w:start w:val="1"/>
      <w:numFmt w:val="decimal"/>
      <w:lvlText w:val="%1."/>
      <w:lvlJc w:val="left"/>
      <w:pPr>
        <w:tabs>
          <w:tab w:val="num" w:pos="1080"/>
        </w:tabs>
        <w:ind w:left="1080" w:hanging="360"/>
      </w:pPr>
      <w:rPr>
        <w:rFonts w:hint="default"/>
        <w:sz w:val="22"/>
      </w:rPr>
    </w:lvl>
  </w:abstractNum>
  <w:abstractNum w:abstractNumId="26">
    <w:nsid w:val="70FB18B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72F72CBB"/>
    <w:multiLevelType w:val="multilevel"/>
    <w:tmpl w:val="0A3C23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AE0374E"/>
    <w:multiLevelType w:val="singleLevel"/>
    <w:tmpl w:val="D012BC42"/>
    <w:lvl w:ilvl="0">
      <w:start w:val="1"/>
      <w:numFmt w:val="upperLetter"/>
      <w:lvlText w:val="%1."/>
      <w:lvlJc w:val="left"/>
      <w:pPr>
        <w:tabs>
          <w:tab w:val="num" w:pos="1800"/>
        </w:tabs>
        <w:ind w:left="1800" w:hanging="360"/>
      </w:pPr>
      <w:rPr>
        <w:rFonts w:hint="default"/>
      </w:rPr>
    </w:lvl>
  </w:abstractNum>
  <w:abstractNum w:abstractNumId="29">
    <w:nsid w:val="7B9D77C6"/>
    <w:multiLevelType w:val="singleLevel"/>
    <w:tmpl w:val="8A229D80"/>
    <w:lvl w:ilvl="0">
      <w:start w:val="1"/>
      <w:numFmt w:val="decimal"/>
      <w:lvlText w:val="%1."/>
      <w:lvlJc w:val="left"/>
      <w:pPr>
        <w:tabs>
          <w:tab w:val="num" w:pos="1080"/>
        </w:tabs>
        <w:ind w:left="1080" w:hanging="360"/>
      </w:pPr>
      <w:rPr>
        <w:rFonts w:hint="default"/>
      </w:rPr>
    </w:lvl>
  </w:abstractNum>
  <w:abstractNum w:abstractNumId="30">
    <w:nsid w:val="7EF021CF"/>
    <w:multiLevelType w:val="hybridMultilevel"/>
    <w:tmpl w:val="76284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1"/>
  </w:num>
  <w:num w:numId="3">
    <w:abstractNumId w:val="4"/>
  </w:num>
  <w:num w:numId="4">
    <w:abstractNumId w:val="26"/>
  </w:num>
  <w:num w:numId="5">
    <w:abstractNumId w:val="22"/>
  </w:num>
  <w:num w:numId="6">
    <w:abstractNumId w:val="2"/>
  </w:num>
  <w:num w:numId="7">
    <w:abstractNumId w:val="17"/>
  </w:num>
  <w:num w:numId="8">
    <w:abstractNumId w:val="20"/>
  </w:num>
  <w:num w:numId="9">
    <w:abstractNumId w:val="19"/>
  </w:num>
  <w:num w:numId="10">
    <w:abstractNumId w:val="14"/>
  </w:num>
  <w:num w:numId="11">
    <w:abstractNumId w:val="8"/>
  </w:num>
  <w:num w:numId="12">
    <w:abstractNumId w:val="21"/>
  </w:num>
  <w:num w:numId="13">
    <w:abstractNumId w:val="9"/>
  </w:num>
  <w:num w:numId="14">
    <w:abstractNumId w:val="3"/>
  </w:num>
  <w:num w:numId="15">
    <w:abstractNumId w:val="16"/>
  </w:num>
  <w:num w:numId="16">
    <w:abstractNumId w:val="28"/>
  </w:num>
  <w:num w:numId="17">
    <w:abstractNumId w:val="18"/>
  </w:num>
  <w:num w:numId="18">
    <w:abstractNumId w:val="29"/>
  </w:num>
  <w:num w:numId="19">
    <w:abstractNumId w:val="12"/>
  </w:num>
  <w:num w:numId="20">
    <w:abstractNumId w:val="25"/>
  </w:num>
  <w:num w:numId="21">
    <w:abstractNumId w:val="6"/>
  </w:num>
  <w:num w:numId="22">
    <w:abstractNumId w:val="5"/>
  </w:num>
  <w:num w:numId="23">
    <w:abstractNumId w:val="23"/>
  </w:num>
  <w:num w:numId="24">
    <w:abstractNumId w:val="7"/>
  </w:num>
  <w:num w:numId="25">
    <w:abstractNumId w:val="13"/>
  </w:num>
  <w:num w:numId="26">
    <w:abstractNumId w:val="0"/>
  </w:num>
  <w:num w:numId="27">
    <w:abstractNumId w:val="1"/>
  </w:num>
  <w:num w:numId="28">
    <w:abstractNumId w:val="10"/>
  </w:num>
  <w:num w:numId="29">
    <w:abstractNumId w:val="27"/>
  </w:num>
  <w:num w:numId="30">
    <w:abstractNumId w:val="1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01"/>
    <w:rsid w:val="00033328"/>
    <w:rsid w:val="0005023B"/>
    <w:rsid w:val="001215C0"/>
    <w:rsid w:val="00140EFD"/>
    <w:rsid w:val="00151310"/>
    <w:rsid w:val="001B39DE"/>
    <w:rsid w:val="00515A04"/>
    <w:rsid w:val="00550936"/>
    <w:rsid w:val="005D6FEC"/>
    <w:rsid w:val="006555AC"/>
    <w:rsid w:val="00691F71"/>
    <w:rsid w:val="006B1A01"/>
    <w:rsid w:val="00776BCD"/>
    <w:rsid w:val="007A41A2"/>
    <w:rsid w:val="0097338F"/>
    <w:rsid w:val="00AA4275"/>
    <w:rsid w:val="00BA6914"/>
    <w:rsid w:val="00CC1AD7"/>
    <w:rsid w:val="00CE65C4"/>
    <w:rsid w:val="00CF18D0"/>
    <w:rsid w:val="00D0729B"/>
    <w:rsid w:val="00E631E4"/>
    <w:rsid w:val="00F45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1E5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numPr>
        <w:ilvl w:val="2"/>
        <w:numId w:val="2"/>
      </w:numPr>
      <w:outlineLvl w:val="2"/>
    </w:pPr>
    <w:rPr>
      <w:sz w:val="24"/>
    </w:rPr>
  </w:style>
  <w:style w:type="paragraph" w:styleId="Heading4">
    <w:name w:val="heading 4"/>
    <w:basedOn w:val="Normal"/>
    <w:next w:val="Normal"/>
    <w:qFormat/>
    <w:pPr>
      <w:keepNext/>
      <w:numPr>
        <w:ilvl w:val="3"/>
        <w:numId w:val="2"/>
      </w:numPr>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Title">
    <w:name w:val="Title"/>
    <w:basedOn w:val="Normal"/>
    <w:qFormat/>
    <w:pPr>
      <w:jc w:val="center"/>
    </w:pPr>
    <w:rPr>
      <w:rFonts w:ascii="Arial" w:hAnsi="Arial"/>
      <w:b/>
      <w:sz w:val="24"/>
    </w:rPr>
  </w:style>
  <w:style w:type="character" w:styleId="FollowedHyperlink">
    <w:name w:val="FollowedHyperlink"/>
    <w:rPr>
      <w:color w:val="800080"/>
      <w:u w:val="single"/>
    </w:rPr>
  </w:style>
  <w:style w:type="paragraph" w:styleId="BodyText">
    <w:name w:val="Body Text"/>
    <w:basedOn w:val="Normal"/>
    <w:rPr>
      <w:sz w:val="24"/>
    </w:rPr>
  </w:style>
  <w:style w:type="paragraph" w:styleId="BodyTextIndent">
    <w:name w:val="Body Text Indent"/>
    <w:basedOn w:val="Normal"/>
    <w:pPr>
      <w:ind w:left="1440"/>
    </w:pPr>
    <w:rPr>
      <w:sz w:val="22"/>
    </w:rPr>
  </w:style>
  <w:style w:type="paragraph" w:styleId="BodyTextIndent2">
    <w:name w:val="Body Text Indent 2"/>
    <w:basedOn w:val="Normal"/>
    <w:pPr>
      <w:ind w:left="720" w:firstLine="720"/>
    </w:pPr>
    <w:rPr>
      <w:sz w:val="22"/>
    </w:rPr>
  </w:style>
  <w:style w:type="table" w:styleId="TableGrid">
    <w:name w:val="Table Grid"/>
    <w:basedOn w:val="TableNormal"/>
    <w:rsid w:val="00193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043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0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1269</Words>
  <Characters>6829</Characters>
  <Application>Microsoft Macintosh Word</Application>
  <DocSecurity>0</DocSecurity>
  <Lines>106</Lines>
  <Paragraphs>20</Paragraphs>
  <ScaleCrop>false</ScaleCrop>
  <HeadingPairs>
    <vt:vector size="2" baseType="variant">
      <vt:variant>
        <vt:lpstr>Title</vt:lpstr>
      </vt:variant>
      <vt:variant>
        <vt:i4>1</vt:i4>
      </vt:variant>
    </vt:vector>
  </HeadingPairs>
  <TitlesOfParts>
    <vt:vector size="1" baseType="lpstr">
      <vt:lpstr>ENG 121—ENGLISH COMPOSITION:  Writing the Essay</vt:lpstr>
    </vt:vector>
  </TitlesOfParts>
  <Company>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121—ENGLISH COMPOSITION:  Writing the Essay</dc:title>
  <dc:subject/>
  <dc:creator>Teresa S. Neal</dc:creator>
  <cp:keywords/>
  <cp:lastModifiedBy>Teresa Neal</cp:lastModifiedBy>
  <cp:revision>7</cp:revision>
  <cp:lastPrinted>2012-08-21T03:04:00Z</cp:lastPrinted>
  <dcterms:created xsi:type="dcterms:W3CDTF">2014-08-09T01:02:00Z</dcterms:created>
  <dcterms:modified xsi:type="dcterms:W3CDTF">2016-08-16T21:43:00Z</dcterms:modified>
</cp:coreProperties>
</file>